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9C" w:rsidRDefault="006A359C" w:rsidP="006A359C">
      <w:pPr>
        <w:spacing w:line="360" w:lineRule="auto"/>
        <w:jc w:val="center"/>
        <w:outlineLvl w:val="0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附表A  风险发生的频率或速度</w:t>
      </w:r>
    </w:p>
    <w:p w:rsidR="006A359C" w:rsidRDefault="006A359C" w:rsidP="006A359C">
      <w:pPr>
        <w:spacing w:line="360" w:lineRule="auto"/>
        <w:jc w:val="center"/>
        <w:outlineLvl w:val="0"/>
        <w:rPr>
          <w:rFonts w:ascii="黑体" w:eastAsia="黑体"/>
          <w:b/>
          <w:bCs/>
          <w:sz w:val="24"/>
        </w:rPr>
      </w:pPr>
    </w:p>
    <w:tbl>
      <w:tblPr>
        <w:tblW w:w="14094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3368"/>
        <w:gridCol w:w="3531"/>
        <w:gridCol w:w="5948"/>
      </w:tblGrid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2847" w:type="dxa"/>
            <w:gridSpan w:val="3"/>
          </w:tcPr>
          <w:p w:rsidR="006A359C" w:rsidRDefault="006A359C" w:rsidP="008B4723">
            <w:pPr>
              <w:rPr>
                <w:b/>
                <w:bCs/>
                <w:color w:val="800000"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对于事件型风险，平均多长时间发生一次？</w:t>
            </w:r>
          </w:p>
          <w:p w:rsidR="006A359C" w:rsidRDefault="006A359C" w:rsidP="008B4723">
            <w:pPr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rFonts w:hAnsi="宋体"/>
                <w:b/>
                <w:bCs/>
                <w:sz w:val="24"/>
              </w:rPr>
              <w:t>对于累积型风险，</w:t>
            </w:r>
            <w:r>
              <w:rPr>
                <w:rFonts w:hAnsi="宋体" w:hint="eastAsia"/>
                <w:b/>
                <w:bCs/>
                <w:sz w:val="24"/>
              </w:rPr>
              <w:t>多长时间会</w:t>
            </w:r>
            <w:r>
              <w:rPr>
                <w:rFonts w:hAnsi="宋体"/>
                <w:b/>
                <w:bCs/>
                <w:sz w:val="24"/>
              </w:rPr>
              <w:t>导致的藏品</w:t>
            </w:r>
            <w:r>
              <w:rPr>
                <w:rFonts w:hAnsi="宋体" w:hint="eastAsia"/>
                <w:b/>
                <w:bCs/>
                <w:sz w:val="24"/>
              </w:rPr>
              <w:t>的价值</w:t>
            </w:r>
            <w:r>
              <w:rPr>
                <w:rFonts w:hAnsi="宋体"/>
                <w:b/>
                <w:bCs/>
                <w:sz w:val="24"/>
              </w:rPr>
              <w:t>损失？</w:t>
            </w: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689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事件发生的平均时间；或者在</w:t>
            </w:r>
            <w:r>
              <w:rPr>
                <w:b/>
                <w:bCs/>
                <w:sz w:val="24"/>
              </w:rPr>
              <w:t>B</w:t>
            </w:r>
            <w:r>
              <w:rPr>
                <w:b/>
                <w:bCs/>
                <w:sz w:val="24"/>
              </w:rPr>
              <w:t>评估中积累损伤的时间段</w:t>
            </w:r>
          </w:p>
        </w:tc>
        <w:tc>
          <w:tcPr>
            <w:tcW w:w="5948" w:type="dxa"/>
            <w:vMerge w:val="restart"/>
          </w:tcPr>
          <w:p w:rsidR="006A359C" w:rsidRDefault="006A359C" w:rsidP="008B4723">
            <w:pPr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说明：</w:t>
            </w:r>
          </w:p>
          <w:p w:rsidR="006A359C" w:rsidRDefault="006A359C" w:rsidP="008B4723">
            <w:pPr>
              <w:spacing w:line="360" w:lineRule="auto"/>
              <w:outlineLvl w:val="0"/>
              <w:rPr>
                <w:b/>
                <w:bCs/>
                <w:sz w:val="24"/>
              </w:rPr>
            </w:pPr>
          </w:p>
          <w:p w:rsidR="006A359C" w:rsidRDefault="006A359C" w:rsidP="008B4723">
            <w:pPr>
              <w:spacing w:line="360" w:lineRule="auto"/>
              <w:outlineLv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、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对于发生的风险或者遭遇的损坏，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的分值包含一个变化的范围：从一年一次的最大值</w:t>
            </w:r>
            <w:r>
              <w:rPr>
                <w:sz w:val="24"/>
              </w:rPr>
              <w:t>“5”</w:t>
            </w:r>
            <w:r>
              <w:rPr>
                <w:sz w:val="24"/>
              </w:rPr>
              <w:t>分到一万年一次的</w:t>
            </w:r>
            <w:r>
              <w:rPr>
                <w:sz w:val="24"/>
              </w:rPr>
              <w:t>“1”</w:t>
            </w:r>
            <w:r>
              <w:rPr>
                <w:sz w:val="24"/>
              </w:rPr>
              <w:t>分。</w:t>
            </w:r>
          </w:p>
          <w:p w:rsidR="006A359C" w:rsidRDefault="006A359C" w:rsidP="008B4723">
            <w:pPr>
              <w:spacing w:line="360" w:lineRule="auto"/>
              <w:outlineLvl w:val="0"/>
              <w:rPr>
                <w:sz w:val="24"/>
              </w:rPr>
            </w:pPr>
          </w:p>
          <w:p w:rsidR="006A359C" w:rsidRDefault="006A359C" w:rsidP="008B4723">
            <w:pPr>
              <w:spacing w:line="360" w:lineRule="auto"/>
              <w:outlineLv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、</w:t>
            </w:r>
            <w:r>
              <w:rPr>
                <w:sz w:val="24"/>
              </w:rPr>
              <w:t>对于积累过程，选择一个与实际内容相符的损坏程度，评估积累这种损伤所需的时间。这可能是风险造成的最大损害，或者只是值得注意的损伤，或者介于两者之间。</w:t>
            </w: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~1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1—2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4½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>—2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3½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</w:t>
            </w:r>
            <w:r>
              <w:rPr>
                <w:rFonts w:hint="eastAsia"/>
                <w:b/>
                <w:bCs/>
                <w:sz w:val="24"/>
              </w:rPr>
              <w:t>30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60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</w:t>
            </w:r>
            <w:r>
              <w:rPr>
                <w:rFonts w:hint="eastAsia"/>
                <w:b/>
                <w:bCs/>
                <w:sz w:val="24"/>
              </w:rPr>
              <w:t>100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60</w:t>
            </w:r>
            <w:r>
              <w:rPr>
                <w:b/>
                <w:bCs/>
                <w:sz w:val="24"/>
              </w:rPr>
              <w:t>—2</w:t>
            </w:r>
            <w:r>
              <w:rPr>
                <w:rFonts w:hint="eastAsia"/>
                <w:b/>
                <w:bCs/>
                <w:sz w:val="24"/>
              </w:rPr>
              <w:t>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2½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</w:t>
            </w:r>
            <w:r>
              <w:rPr>
                <w:rFonts w:hint="eastAsia"/>
                <w:b/>
                <w:bCs/>
                <w:sz w:val="24"/>
              </w:rPr>
              <w:t>300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600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</w:t>
            </w:r>
            <w:r>
              <w:rPr>
                <w:rFonts w:hint="eastAsia"/>
                <w:b/>
                <w:bCs/>
                <w:sz w:val="24"/>
              </w:rPr>
              <w:t>1000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600</w:t>
            </w:r>
            <w:r>
              <w:rPr>
                <w:b/>
                <w:bCs/>
                <w:sz w:val="24"/>
              </w:rPr>
              <w:t>—2</w:t>
            </w:r>
            <w:r>
              <w:rPr>
                <w:rFonts w:hint="eastAsia"/>
                <w:b/>
                <w:bCs/>
                <w:sz w:val="24"/>
              </w:rPr>
              <w:t>000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1½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</w:t>
            </w:r>
            <w:r>
              <w:rPr>
                <w:rFonts w:hint="eastAsia"/>
                <w:b/>
                <w:bCs/>
                <w:sz w:val="24"/>
              </w:rPr>
              <w:t>3000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2000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6000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</w:t>
            </w:r>
            <w:r>
              <w:rPr>
                <w:rFonts w:hint="eastAsia"/>
                <w:b/>
                <w:bCs/>
                <w:sz w:val="24"/>
              </w:rPr>
              <w:t>10000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6000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20000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jc w:val="center"/>
        </w:trPr>
        <w:tc>
          <w:tcPr>
            <w:tcW w:w="1247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½</w:t>
            </w:r>
          </w:p>
        </w:tc>
        <w:tc>
          <w:tcPr>
            <w:tcW w:w="336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~</w:t>
            </w:r>
            <w:r>
              <w:rPr>
                <w:rFonts w:hint="eastAsia"/>
                <w:b/>
                <w:bCs/>
                <w:sz w:val="24"/>
              </w:rPr>
              <w:t>30000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353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20000—60000</w:t>
            </w:r>
            <w:r>
              <w:rPr>
                <w:b/>
                <w:bCs/>
                <w:sz w:val="24"/>
              </w:rPr>
              <w:t>年</w:t>
            </w:r>
          </w:p>
        </w:tc>
        <w:tc>
          <w:tcPr>
            <w:tcW w:w="5948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</w:tbl>
    <w:p w:rsidR="006A359C" w:rsidRDefault="006A359C" w:rsidP="006A359C">
      <w:pPr>
        <w:spacing w:line="360" w:lineRule="auto"/>
        <w:jc w:val="center"/>
        <w:outlineLvl w:val="0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b/>
          <w:bCs/>
          <w:sz w:val="28"/>
          <w:szCs w:val="28"/>
        </w:rPr>
        <w:lastRenderedPageBreak/>
        <w:t>附表B  每件藏品价值损失的程度</w:t>
      </w:r>
    </w:p>
    <w:p w:rsidR="006A359C" w:rsidRDefault="006A359C" w:rsidP="006A359C">
      <w:pPr>
        <w:spacing w:line="360" w:lineRule="auto"/>
        <w:outlineLvl w:val="0"/>
        <w:rPr>
          <w:b/>
          <w:bCs/>
        </w:rPr>
      </w:pPr>
    </w:p>
    <w:tbl>
      <w:tblPr>
        <w:tblW w:w="14180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2149"/>
        <w:gridCol w:w="2358"/>
        <w:gridCol w:w="3962"/>
        <w:gridCol w:w="4467"/>
      </w:tblGrid>
      <w:tr w:rsidR="006A359C" w:rsidTr="008B4723">
        <w:trPr>
          <w:trHeight w:val="552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2936" w:type="dxa"/>
            <w:gridSpan w:val="4"/>
          </w:tcPr>
          <w:p w:rsidR="006A359C" w:rsidRDefault="006A359C" w:rsidP="008B4723">
            <w:pPr>
              <w:spacing w:line="360" w:lineRule="auto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每件受影响的藏品，其损失的价值为多少？</w:t>
            </w:r>
          </w:p>
        </w:tc>
      </w:tr>
      <w:tr w:rsidR="006A359C" w:rsidTr="008B4723">
        <w:trPr>
          <w:trHeight w:val="565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4507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每件受影响藏品所损失价值的百分数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释义而非定义</w:t>
            </w:r>
          </w:p>
        </w:tc>
        <w:tc>
          <w:tcPr>
            <w:tcW w:w="4467" w:type="dxa"/>
            <w:vMerge w:val="restart"/>
          </w:tcPr>
          <w:p w:rsidR="006A359C" w:rsidRDefault="006A359C" w:rsidP="008B472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说明：</w:t>
            </w:r>
          </w:p>
          <w:p w:rsidR="006A359C" w:rsidRDefault="006A359C" w:rsidP="008B4723">
            <w:pPr>
              <w:rPr>
                <w:sz w:val="24"/>
              </w:rPr>
            </w:pPr>
          </w:p>
          <w:p w:rsidR="006A359C" w:rsidRDefault="006A359C" w:rsidP="008B472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sz w:val="24"/>
              </w:rPr>
              <w:t>对于每件受到影响的藏品，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的分值包含一个变化的范围：从价值全部损失的最大值“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”分到微乎其微（相当于受损率占</w:t>
            </w:r>
            <w:r>
              <w:rPr>
                <w:rFonts w:hint="eastAsia"/>
                <w:sz w:val="24"/>
              </w:rPr>
              <w:t>0.01%</w:t>
            </w:r>
            <w:r>
              <w:rPr>
                <w:rFonts w:hint="eastAsia"/>
                <w:sz w:val="24"/>
              </w:rPr>
              <w:t>）的价值损失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”分。</w:t>
            </w:r>
          </w:p>
          <w:p w:rsidR="006A359C" w:rsidRDefault="006A359C" w:rsidP="008B4723">
            <w:pPr>
              <w:spacing w:line="360" w:lineRule="auto"/>
              <w:rPr>
                <w:sz w:val="24"/>
              </w:rPr>
            </w:pPr>
          </w:p>
          <w:p w:rsidR="006A359C" w:rsidRDefault="006A359C" w:rsidP="008B4723">
            <w:pPr>
              <w:spacing w:line="360" w:lineRule="auto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sz w:val="24"/>
              </w:rPr>
              <w:t>对所有遭受影响的藏品进行平均损失的评估。对于积累过程，一定要参照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分值的相应时间里评估其遭遇的损伤。</w:t>
            </w:r>
          </w:p>
        </w:tc>
      </w:tr>
      <w:tr w:rsidR="006A359C" w:rsidTr="008B4723">
        <w:trPr>
          <w:trHeight w:val="404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~100%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60%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每件藏品全部或几乎全部价值损失</w:t>
            </w: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>4½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~30%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20%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~10%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6%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每件藏品大的价值损失</w:t>
            </w: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>
              <w:rPr>
                <w:b/>
                <w:bCs/>
                <w:color w:val="000000"/>
                <w:sz w:val="24"/>
              </w:rPr>
              <w:t>½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2%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~1%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0.6%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每件藏品小的价值损失</w:t>
            </w: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  <w:r>
              <w:rPr>
                <w:b/>
                <w:bCs/>
                <w:color w:val="000000"/>
                <w:sz w:val="24"/>
              </w:rPr>
              <w:t>½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~0.3%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0.6%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0.2%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~0.1%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0.2%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0.06%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每件藏品微小的价值损失</w:t>
            </w: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04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>½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~0.03%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0.06%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0.02%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~0.01%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0.02%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0.006%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每件藏品微乎其微的价值损失</w:t>
            </w: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31"/>
          <w:jc w:val="center"/>
        </w:trPr>
        <w:tc>
          <w:tcPr>
            <w:tcW w:w="1244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>½</w:t>
            </w:r>
          </w:p>
        </w:tc>
        <w:tc>
          <w:tcPr>
            <w:tcW w:w="2149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~0.003%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0.006%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0.002%</w:t>
            </w:r>
          </w:p>
        </w:tc>
        <w:tc>
          <w:tcPr>
            <w:tcW w:w="3962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7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</w:tbl>
    <w:p w:rsidR="006A359C" w:rsidRDefault="006A359C" w:rsidP="006A359C">
      <w:pPr>
        <w:spacing w:line="360" w:lineRule="auto"/>
        <w:outlineLvl w:val="0"/>
        <w:rPr>
          <w:b/>
          <w:bCs/>
        </w:rPr>
      </w:pPr>
    </w:p>
    <w:p w:rsidR="006A359C" w:rsidRDefault="006A359C" w:rsidP="006A359C">
      <w:pPr>
        <w:spacing w:line="480" w:lineRule="exact"/>
        <w:outlineLvl w:val="0"/>
        <w:rPr>
          <w:rFonts w:ascii="黑体" w:eastAsia="黑体"/>
          <w:sz w:val="36"/>
          <w:szCs w:val="36"/>
        </w:rPr>
      </w:pPr>
    </w:p>
    <w:p w:rsidR="006A359C" w:rsidRDefault="006A359C" w:rsidP="006A359C">
      <w:pPr>
        <w:spacing w:line="360" w:lineRule="auto"/>
        <w:jc w:val="center"/>
        <w:outlineLvl w:val="0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附表C  受影响的藏品范围</w:t>
      </w:r>
    </w:p>
    <w:p w:rsidR="006A359C" w:rsidRDefault="006A359C" w:rsidP="006A359C">
      <w:pPr>
        <w:spacing w:line="360" w:lineRule="auto"/>
        <w:outlineLvl w:val="0"/>
        <w:rPr>
          <w:b/>
          <w:bCs/>
          <w:sz w:val="24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2141"/>
        <w:gridCol w:w="8"/>
        <w:gridCol w:w="2358"/>
        <w:gridCol w:w="3963"/>
        <w:gridCol w:w="4466"/>
      </w:tblGrid>
      <w:tr w:rsidR="006A359C" w:rsidTr="008B4723">
        <w:trPr>
          <w:trHeight w:val="552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2936" w:type="dxa"/>
            <w:gridSpan w:val="5"/>
          </w:tcPr>
          <w:p w:rsidR="006A359C" w:rsidRDefault="006A359C" w:rsidP="008B4723">
            <w:pPr>
              <w:spacing w:line="360" w:lineRule="auto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风险发生后，有多少藏品会受到影响？</w:t>
            </w:r>
          </w:p>
        </w:tc>
      </w:tr>
      <w:tr w:rsidR="006A359C" w:rsidTr="008B4723">
        <w:trPr>
          <w:trHeight w:val="565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2141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lang w:val="en-CA"/>
              </w:rPr>
              <w:t>近似百分数</w:t>
            </w:r>
          </w:p>
        </w:tc>
        <w:tc>
          <w:tcPr>
            <w:tcW w:w="2366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lang w:val="en-CA"/>
              </w:rPr>
              <w:t>百分数范围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释义而非定义</w:t>
            </w:r>
          </w:p>
        </w:tc>
        <w:tc>
          <w:tcPr>
            <w:tcW w:w="4466" w:type="dxa"/>
            <w:vMerge w:val="restart"/>
          </w:tcPr>
          <w:p w:rsidR="006A359C" w:rsidRDefault="006A359C" w:rsidP="008B472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说明：</w:t>
            </w:r>
          </w:p>
          <w:p w:rsidR="006A359C" w:rsidRDefault="006A359C" w:rsidP="008B4723">
            <w:pPr>
              <w:rPr>
                <w:sz w:val="24"/>
              </w:rPr>
            </w:pPr>
          </w:p>
          <w:p w:rsidR="006A359C" w:rsidRDefault="006A359C" w:rsidP="008B472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的分值包含一个变化的范围：从全部藏品被影响的最大值“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”分到微乎其微的部分（相当于</w:t>
            </w:r>
            <w:r>
              <w:rPr>
                <w:rFonts w:hint="eastAsia"/>
                <w:sz w:val="24"/>
              </w:rPr>
              <w:t>0.01%</w:t>
            </w:r>
            <w:r>
              <w:rPr>
                <w:rFonts w:hint="eastAsia"/>
                <w:sz w:val="24"/>
              </w:rPr>
              <w:t>的比值）被影响“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”分。</w:t>
            </w:r>
          </w:p>
          <w:p w:rsidR="006A359C" w:rsidRDefault="006A359C" w:rsidP="008B4723">
            <w:pPr>
              <w:spacing w:line="360" w:lineRule="auto"/>
              <w:rPr>
                <w:sz w:val="24"/>
              </w:rPr>
            </w:pPr>
          </w:p>
          <w:p w:rsidR="006A359C" w:rsidRDefault="006A359C" w:rsidP="008B4723">
            <w:pPr>
              <w:spacing w:line="360" w:lineRule="auto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sz w:val="24"/>
              </w:rPr>
              <w:t>该分值参照“藏品价值饼状图”。对于大量等值类藏品，也可以计算其数量、夹套、架子长度等。</w:t>
            </w:r>
          </w:p>
        </w:tc>
      </w:tr>
      <w:tr w:rsidR="006A359C" w:rsidTr="008B4723">
        <w:trPr>
          <w:trHeight w:val="404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~100%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60%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藏品价值的全部或几乎全部</w:t>
            </w: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>4½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~30%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20%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~10%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6%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藏品价值的大部分</w:t>
            </w: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>
              <w:rPr>
                <w:b/>
                <w:bCs/>
                <w:color w:val="000000"/>
                <w:sz w:val="24"/>
              </w:rPr>
              <w:t>½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2%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~1%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0.6%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藏品价值的小部分</w:t>
            </w: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  <w:r>
              <w:rPr>
                <w:b/>
                <w:bCs/>
                <w:color w:val="000000"/>
                <w:sz w:val="24"/>
              </w:rPr>
              <w:t>½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~0.3%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0.6%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0.2%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~0.1%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0.2%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0.06%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藏品价值的很小部分</w:t>
            </w: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04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>½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~0.03%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0.06%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0.02%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17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~0.01%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0.02%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0.006%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藏品价值的微乎其微的部分</w:t>
            </w: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6A359C" w:rsidTr="008B4723">
        <w:trPr>
          <w:trHeight w:val="431"/>
          <w:jc w:val="center"/>
        </w:trPr>
        <w:tc>
          <w:tcPr>
            <w:tcW w:w="123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>½</w:t>
            </w:r>
          </w:p>
        </w:tc>
        <w:tc>
          <w:tcPr>
            <w:tcW w:w="2149" w:type="dxa"/>
            <w:gridSpan w:val="2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~0.003%</w:t>
            </w:r>
          </w:p>
        </w:tc>
        <w:tc>
          <w:tcPr>
            <w:tcW w:w="2358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0.006%</w:t>
            </w:r>
            <w:r>
              <w:rPr>
                <w:rFonts w:hint="eastAsia"/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0.002%</w:t>
            </w:r>
          </w:p>
        </w:tc>
        <w:tc>
          <w:tcPr>
            <w:tcW w:w="3963" w:type="dxa"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466" w:type="dxa"/>
            <w:vMerge/>
          </w:tcPr>
          <w:p w:rsidR="006A359C" w:rsidRDefault="006A359C" w:rsidP="008B4723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</w:tbl>
    <w:p w:rsidR="00FD0588" w:rsidRPr="006A359C" w:rsidRDefault="00FD0588" w:rsidP="006A359C">
      <w:pPr>
        <w:tabs>
          <w:tab w:val="left" w:pos="790"/>
        </w:tabs>
        <w:rPr>
          <w:rFonts w:ascii="黑体" w:eastAsia="黑体"/>
          <w:sz w:val="28"/>
          <w:szCs w:val="28"/>
        </w:rPr>
        <w:sectPr w:rsidR="00FD0588" w:rsidRPr="006A359C" w:rsidSect="006A359C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D0588" w:rsidRDefault="00FD0588" w:rsidP="006A359C">
      <w:pPr>
        <w:spacing w:line="360" w:lineRule="auto"/>
        <w:outlineLvl w:val="0"/>
      </w:pPr>
    </w:p>
    <w:sectPr w:rsidR="00FD0588" w:rsidSect="00FD058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718"/>
    <w:rsid w:val="00035561"/>
    <w:rsid w:val="000D101F"/>
    <w:rsid w:val="0014286C"/>
    <w:rsid w:val="00186805"/>
    <w:rsid w:val="001966BD"/>
    <w:rsid w:val="001B20A8"/>
    <w:rsid w:val="001B2483"/>
    <w:rsid w:val="00246580"/>
    <w:rsid w:val="00304BB7"/>
    <w:rsid w:val="00391387"/>
    <w:rsid w:val="003F0E27"/>
    <w:rsid w:val="00407769"/>
    <w:rsid w:val="00433514"/>
    <w:rsid w:val="004657B2"/>
    <w:rsid w:val="004D0C78"/>
    <w:rsid w:val="004E73F0"/>
    <w:rsid w:val="00566194"/>
    <w:rsid w:val="0057270C"/>
    <w:rsid w:val="005A398C"/>
    <w:rsid w:val="005B39E5"/>
    <w:rsid w:val="005C6C84"/>
    <w:rsid w:val="005D1FFA"/>
    <w:rsid w:val="00630CAC"/>
    <w:rsid w:val="00696889"/>
    <w:rsid w:val="006A359C"/>
    <w:rsid w:val="00732045"/>
    <w:rsid w:val="007721CA"/>
    <w:rsid w:val="00786A80"/>
    <w:rsid w:val="007B079C"/>
    <w:rsid w:val="007F3683"/>
    <w:rsid w:val="00812BC0"/>
    <w:rsid w:val="00815564"/>
    <w:rsid w:val="00820034"/>
    <w:rsid w:val="00825C13"/>
    <w:rsid w:val="00846782"/>
    <w:rsid w:val="00851587"/>
    <w:rsid w:val="00860BDB"/>
    <w:rsid w:val="008B7FDB"/>
    <w:rsid w:val="0093640C"/>
    <w:rsid w:val="009428E8"/>
    <w:rsid w:val="009545FB"/>
    <w:rsid w:val="00990AD9"/>
    <w:rsid w:val="009C5380"/>
    <w:rsid w:val="009D05F5"/>
    <w:rsid w:val="009F1589"/>
    <w:rsid w:val="00A1241C"/>
    <w:rsid w:val="00A55718"/>
    <w:rsid w:val="00A743D9"/>
    <w:rsid w:val="00A86952"/>
    <w:rsid w:val="00B06B41"/>
    <w:rsid w:val="00B304D9"/>
    <w:rsid w:val="00B543C7"/>
    <w:rsid w:val="00B668DB"/>
    <w:rsid w:val="00BC0EAC"/>
    <w:rsid w:val="00BE4A17"/>
    <w:rsid w:val="00C640BC"/>
    <w:rsid w:val="00D126DA"/>
    <w:rsid w:val="00D52ED1"/>
    <w:rsid w:val="00D866FF"/>
    <w:rsid w:val="00DD72FA"/>
    <w:rsid w:val="00E000D5"/>
    <w:rsid w:val="00E85CFD"/>
    <w:rsid w:val="00EB4BBF"/>
    <w:rsid w:val="00ED563C"/>
    <w:rsid w:val="00EE103A"/>
    <w:rsid w:val="00EF343C"/>
    <w:rsid w:val="00F219D9"/>
    <w:rsid w:val="00F26EA5"/>
    <w:rsid w:val="00F4333C"/>
    <w:rsid w:val="00F43BDB"/>
    <w:rsid w:val="00F44830"/>
    <w:rsid w:val="00FC36A5"/>
    <w:rsid w:val="00FD0588"/>
    <w:rsid w:val="00FE48D9"/>
    <w:rsid w:val="02BE3307"/>
    <w:rsid w:val="2618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8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D05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D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D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D0588"/>
    <w:pPr>
      <w:jc w:val="left"/>
    </w:pPr>
    <w:rPr>
      <w:kern w:val="0"/>
      <w:sz w:val="21"/>
      <w:szCs w:val="24"/>
    </w:rPr>
  </w:style>
  <w:style w:type="character" w:styleId="a7">
    <w:name w:val="Hyperlink"/>
    <w:basedOn w:val="a0"/>
    <w:qFormat/>
    <w:rsid w:val="00FD0588"/>
    <w:rPr>
      <w:color w:val="0000FF"/>
      <w:u w:val="single"/>
    </w:rPr>
  </w:style>
  <w:style w:type="table" w:styleId="a8">
    <w:name w:val="Table Grid"/>
    <w:basedOn w:val="a1"/>
    <w:uiPriority w:val="59"/>
    <w:qFormat/>
    <w:rsid w:val="00FD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FD05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D0588"/>
    <w:rPr>
      <w:sz w:val="18"/>
      <w:szCs w:val="18"/>
    </w:rPr>
  </w:style>
  <w:style w:type="character" w:customStyle="1" w:styleId="s1">
    <w:name w:val="s1"/>
    <w:basedOn w:val="a0"/>
    <w:qFormat/>
    <w:rsid w:val="00FD0588"/>
    <w:rPr>
      <w:rFonts w:ascii="Helvetica" w:eastAsia="Helvetica" w:hAnsi="Helvetica" w:cs="Helvetica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D0588"/>
    <w:rPr>
      <w:sz w:val="18"/>
      <w:szCs w:val="18"/>
    </w:rPr>
  </w:style>
  <w:style w:type="character" w:customStyle="1" w:styleId="apple-style-span">
    <w:name w:val="apple-style-span"/>
    <w:basedOn w:val="a0"/>
    <w:qFormat/>
    <w:rsid w:val="00FD0588"/>
  </w:style>
  <w:style w:type="paragraph" w:customStyle="1" w:styleId="p1">
    <w:name w:val="p1"/>
    <w:basedOn w:val="a"/>
    <w:qFormat/>
    <w:rsid w:val="00FD0588"/>
    <w:pPr>
      <w:jc w:val="left"/>
    </w:pPr>
    <w:rPr>
      <w:sz w:val="21"/>
      <w:szCs w:val="24"/>
    </w:rPr>
  </w:style>
  <w:style w:type="paragraph" w:customStyle="1" w:styleId="1">
    <w:name w:val="列出段落1"/>
    <w:basedOn w:val="a"/>
    <w:qFormat/>
    <w:rsid w:val="00FD0588"/>
    <w:pPr>
      <w:ind w:firstLineChars="200" w:firstLine="420"/>
    </w:pPr>
    <w:rPr>
      <w:rFonts w:ascii="Calibri" w:hAnsi="Calibri"/>
      <w:sz w:val="21"/>
    </w:rPr>
  </w:style>
  <w:style w:type="paragraph" w:styleId="a9">
    <w:name w:val="List Paragraph"/>
    <w:basedOn w:val="a"/>
    <w:uiPriority w:val="34"/>
    <w:qFormat/>
    <w:rsid w:val="00FD05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2017-12-27T03:05:00Z</dcterms:created>
  <dcterms:modified xsi:type="dcterms:W3CDTF">2017-12-27T03:05:00Z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